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/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Сузунский р-н-герб_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7056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28"/>
          <w:szCs w:val="28"/>
        </w:rPr>
        <w:t xml:space="preserve">ПРОЕКТ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>
        <w:rPr>
          <w:b/>
          <w:sz w:val="28"/>
          <w:szCs w:val="28"/>
        </w:rPr>
        <w:t xml:space="preserve">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ПЕРВОГО</w:t>
      </w:r>
      <w:r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i/>
          <w:sz w:val="28"/>
          <w:szCs w:val="28"/>
        </w:rPr>
      </w:pPr>
      <w:r>
        <w:rPr>
          <w:b/>
          <w:sz w:val="32"/>
          <w:szCs w:val="32"/>
        </w:rPr>
        <w:t xml:space="preserve">ТРЕТЬЕЙ</w:t>
      </w:r>
      <w:r>
        <w:rPr>
          <w:b/>
          <w:sz w:val="32"/>
          <w:szCs w:val="32"/>
        </w:rPr>
        <w:t xml:space="preserve"> СЕССИИ</w:t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</w:t>
      </w:r>
      <w:r/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 внесении изменений в решение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Совета депутатов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Сузунского района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.12.202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288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«О бюджете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Сузунского района на 202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и плановый период 202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годов»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 w:eastAsia="Times New Roman"/>
          <w:b/>
          <w:sz w:val="20"/>
          <w:szCs w:val="20"/>
          <w:highlight w:val="white"/>
        </w:rPr>
      </w:pPr>
      <w:r>
        <w:rPr>
          <w:rFonts w:ascii="Times New Roman" w:hAnsi="Times New Roman" w:eastAsia="Times New Roman"/>
          <w:b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highlight w:val="white"/>
          <w:lang w:eastAsia="ru-RU"/>
        </w:rPr>
      </w:r>
    </w:p>
    <w:p>
      <w:pPr>
        <w:contextualSpacing/>
        <w:ind w:firstLine="85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Руководствуясь статьями 16, 65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Ф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№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-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Ф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щ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х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ц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х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ц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ч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-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ъ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ц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ы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х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х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я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щ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х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ц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ы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з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ы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статьей 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Положения «О бюджетном процессе в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Сузунском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районе»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утвержденног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 решение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 Совета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депутатов от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.12.202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№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(в редакции от 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2.06.2023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№ 182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от 31.10.2023 года № 197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от 21.12.2023 года № 217)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Совет депутатов Сузунского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ц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color w:val="ff0000"/>
          <w:sz w:val="20"/>
          <w:szCs w:val="20"/>
          <w:highlight w:val="white"/>
        </w:rPr>
      </w:pPr>
      <w:r>
        <w:rPr>
          <w:rFonts w:ascii="Times New Roman" w:hAnsi="Times New Roman" w:eastAsia="Times New Roman"/>
          <w:color w:val="ff0000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Times New Roman"/>
          <w:color w:val="ff0000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Times New Roman"/>
          <w:color w:val="ff0000"/>
          <w:sz w:val="20"/>
          <w:szCs w:val="20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РЕШИЛ: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pStyle w:val="883"/>
        <w:ind w:left="0" w:firstLine="708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Внести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решение Совета депутатов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Сузунского района от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.12.202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года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288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«О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юджете Сузунского района на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 и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плановый период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(в редакции от 13.02.2025г № 300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от 18.03.2025г № 312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от 30.04.2025г № 325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22.05.2025г № 333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от 15.07.2025 № 338, от 18.08.2025 № 341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следующие изменения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Пункт 1 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тать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1 изложить в следующей редакции: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pStyle w:val="883"/>
        <w:ind w:left="0" w:firstLine="708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highlight w:val="white"/>
        </w:rPr>
        <w:t xml:space="preserve">1.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Утвердить основные характеристики бюджета Сузунского района (далее – </w:t>
      </w:r>
      <w:r>
        <w:rPr>
          <w:rFonts w:ascii="Times New Roman" w:hAnsi="Times New Roman"/>
          <w:sz w:val="28"/>
          <w:szCs w:val="28"/>
          <w:highlight w:val="white"/>
        </w:rPr>
        <w:t xml:space="preserve">районный бюджет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) на 2025 год: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sz w:val="28"/>
          <w:szCs w:val="28"/>
          <w:highlight w:val="white"/>
        </w:rPr>
        <w:t xml:space="preserve">1) прогнозируемый общий объем доходов районного бюджета в </w:t>
      </w:r>
      <w:r>
        <w:rPr>
          <w:rFonts w:ascii="Times New Roman" w:hAnsi="Times New Roman"/>
          <w:sz w:val="28"/>
          <w:szCs w:val="28"/>
          <w:highlight w:val="white"/>
        </w:rPr>
        <w:t xml:space="preserve">сумме  4</w:t>
      </w:r>
      <w:r>
        <w:rPr>
          <w:rFonts w:ascii="Times New Roman" w:hAnsi="Times New Roman"/>
          <w:sz w:val="28"/>
          <w:szCs w:val="28"/>
          <w:highlight w:val="white"/>
        </w:rPr>
        <w:t xml:space="preserve"> 034 843 026,63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в том числе объем безвозмездных поступлений в сумме 3</w:t>
      </w:r>
      <w:r>
        <w:rPr>
          <w:rFonts w:ascii="Times New Roman" w:hAnsi="Times New Roman"/>
          <w:sz w:val="28"/>
          <w:szCs w:val="28"/>
          <w:highlight w:val="white"/>
        </w:rPr>
        <w:t xml:space="preserve"> 597 369 318,63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из них объем межбюджетных трансфертов, получаемых из других бюджетов бюджетной системы Российской Фе</w:t>
      </w:r>
      <w:r>
        <w:rPr>
          <w:rFonts w:ascii="Times New Roman" w:hAnsi="Times New Roman"/>
          <w:sz w:val="28"/>
          <w:szCs w:val="28"/>
          <w:highlight w:val="white"/>
        </w:rPr>
        <w:t xml:space="preserve">дерации, в сумме 3 597 297 318,63</w:t>
      </w:r>
      <w:r>
        <w:rPr>
          <w:rFonts w:ascii="Times New Roman" w:hAnsi="Times New Roman"/>
          <w:sz w:val="28"/>
          <w:szCs w:val="28"/>
          <w:highlight w:val="white"/>
        </w:rPr>
        <w:t xml:space="preserve">  рублей, в том числе объем субсидий, субвенций и иных межбюджетных трансфертов, имеющих целевое назначение, в сумме 3</w:t>
      </w:r>
      <w:r>
        <w:rPr>
          <w:rFonts w:ascii="Times New Roman" w:hAnsi="Times New Roman"/>
          <w:sz w:val="28"/>
          <w:szCs w:val="28"/>
          <w:highlight w:val="white"/>
        </w:rPr>
        <w:t xml:space="preserve"> 463 046 218,63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sz w:val="28"/>
          <w:szCs w:val="28"/>
          <w:highlight w:val="white"/>
        </w:rPr>
        <w:t xml:space="preserve"> 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2) общий объем расходов районного бюджета в сумме 4</w:t>
      </w:r>
      <w:r>
        <w:rPr>
          <w:rFonts w:ascii="Times New Roman" w:hAnsi="Times New Roman"/>
          <w:sz w:val="28"/>
          <w:szCs w:val="28"/>
          <w:highlight w:val="white"/>
        </w:rPr>
        <w:t xml:space="preserve"> 137 967 059,62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3) дефицит районного бюджета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103 124 032,99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  <w:t xml:space="preserve">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1.2. Пункт 8 статьи 4 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«8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sz w:val="28"/>
          <w:szCs w:val="28"/>
          <w:highlight w:val="white"/>
        </w:rPr>
        <w:t xml:space="preserve">Предоставить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на: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1_634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организацию функционирования систем тепло-, водоснабжения населения </w:t>
      </w:r>
      <w:r>
        <w:rPr>
          <w:rFonts w:ascii="Times New Roman" w:hAnsi="Times New Roman"/>
          <w:sz w:val="28"/>
          <w:szCs w:val="28"/>
          <w:highlight w:val="white"/>
        </w:rPr>
        <w:t xml:space="preserve">и водоотведения на 2025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76 750 864,18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рублей, на 2026 год в сумме 60 980 309,13 рублей, на 2027 год в сумме 60 980 309,13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1_634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возмещение затрат, понесенных ОАО «Сузунское ЖКХ» за поставленные топливно-энергетические ресурсы на 2025 год в сумме 3 577 823,99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возмещение расходов по перевозке учащихся школ на территории </w:t>
      </w:r>
      <w:r>
        <w:rPr>
          <w:rFonts w:ascii="Times New Roman" w:hAnsi="Times New Roman"/>
          <w:sz w:val="28"/>
          <w:szCs w:val="28"/>
          <w:highlight w:val="white"/>
        </w:rPr>
        <w:t xml:space="preserve">р.п</w:t>
      </w:r>
      <w:r>
        <w:rPr>
          <w:rFonts w:ascii="Times New Roman" w:hAnsi="Times New Roman"/>
          <w:sz w:val="28"/>
          <w:szCs w:val="28"/>
          <w:highlight w:val="white"/>
        </w:rPr>
        <w:t xml:space="preserve">. Сузун на 2025 год в сумме 1 700 000,00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1_634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поддержку и развитие малого и среднего предпринимательства на 2025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1 135 728,69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на 2026 год в сумме 375 728,69 рублей, на 2027 год в сумме 375 728,69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возмещение ча</w:t>
      </w:r>
      <w:r>
        <w:rPr>
          <w:rFonts w:ascii="Times New Roman" w:hAnsi="Times New Roman"/>
          <w:sz w:val="28"/>
          <w:szCs w:val="28"/>
          <w:highlight w:val="white"/>
        </w:rPr>
        <w:t xml:space="preserve">сти затрат при покупке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2024-2026 годы» на 2025 год в сумме 35 462,00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обеспечение функционирования модели персонифицированного финансирования дополнительного образования детей на 2025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108 948,75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83"/>
        <w:ind w:left="0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-</w:t>
      </w:r>
      <w:r>
        <w:rPr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реализацию мероприятий муниципальной программы «Развитие теплоснабжения в Сузунском районе на 2024-2026 годы» на 2025 года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1 477 939,93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реализацию мероприятий муниципальной программы «Развитие водоснабжения, водоотведения в Сузунском районе на 2024-2026 годы» на 2025 год в сумме 4 068 581,68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реализацию прочих мероприятий в области коммунального хозяйства на 2025 год в сумме 3 757 672,02 рублей;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 организацию бесперебойной работы объектов тепло-, водоснабжения и водоотведения, в т.ч. софина</w:t>
      </w:r>
      <w:r>
        <w:rPr>
          <w:rFonts w:ascii="Times New Roman" w:hAnsi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/>
          <w:sz w:val="28"/>
          <w:szCs w:val="28"/>
          <w:highlight w:val="white"/>
        </w:rPr>
        <w:t xml:space="preserve">сирование на 2025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7 506 514,13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пункте 1 статьи 10 цифры</w:t>
      </w:r>
      <w:r>
        <w:rPr>
          <w:rFonts w:ascii="Times New Roman" w:hAnsi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 781 34</w:t>
      </w:r>
      <w:r>
        <w:rPr>
          <w:rFonts w:ascii="Times New Roman" w:hAnsi="Times New Roman"/>
          <w:sz w:val="28"/>
          <w:szCs w:val="28"/>
          <w:highlight w:val="white"/>
        </w:rPr>
        <w:t xml:space="preserve">0</w:t>
      </w:r>
      <w:r>
        <w:rPr>
          <w:rFonts w:ascii="Times New Roman" w:hAnsi="Times New Roman"/>
          <w:sz w:val="28"/>
          <w:szCs w:val="28"/>
          <w:highlight w:val="white"/>
        </w:rPr>
        <w:t xml:space="preserve">,00</w:t>
      </w:r>
      <w:r>
        <w:rPr>
          <w:rFonts w:ascii="Times New Roman" w:hAnsi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sz w:val="28"/>
          <w:szCs w:val="28"/>
          <w:highlight w:val="white"/>
        </w:rPr>
        <w:t xml:space="preserve"> заменить на цифры «2 800 440,00».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1_634"/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1.4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 В пункте 1 статьи 11 цифры</w:t>
      </w:r>
      <w:r>
        <w:rPr>
          <w:rFonts w:ascii="Times New Roman" w:hAnsi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</w:rPr>
        <w:t xml:space="preserve">166 928 770,19»</w:t>
      </w:r>
      <w:r>
        <w:rPr>
          <w:rFonts w:ascii="Times New Roman" w:hAnsi="Times New Roman"/>
          <w:sz w:val="28"/>
          <w:szCs w:val="28"/>
          <w:highlight w:val="white"/>
        </w:rPr>
        <w:t xml:space="preserve"> заменить на цифры «163 563 409,59».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  <w:lang w:eastAsia="ru-RU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/>
          <w:sz w:val="28"/>
          <w:szCs w:val="28"/>
          <w:highlight w:val="white"/>
        </w:rPr>
        <w:t xml:space="preserve">. П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ункт 1 статьи 16 </w:t>
      </w:r>
      <w:r>
        <w:rPr>
          <w:rFonts w:ascii="Times New Roman" w:hAnsi="Times New Roman"/>
          <w:sz w:val="28"/>
          <w:szCs w:val="28"/>
          <w:highlight w:val="white"/>
        </w:rPr>
        <w:t xml:space="preserve">изложить в следующей редакции: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83"/>
        <w:ind w:left="0" w:firstLine="567"/>
        <w:jc w:val="both"/>
        <w:spacing w:after="0" w:line="240" w:lineRule="auto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«1) на 2025 год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172 012 649,04</w:t>
      </w:r>
      <w:r>
        <w:rPr>
          <w:rFonts w:ascii="Times New Roman" w:hAnsi="Times New Roman"/>
          <w:sz w:val="28"/>
          <w:szCs w:val="28"/>
          <w:highlight w:val="white"/>
        </w:rPr>
        <w:t xml:space="preserve"> рублей, в том числе за счет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акцизов на автомобильный бензин, прямогонный бензин, дизельное топливо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, моторные масла для дизельных и (или) карбюраторных (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инжекторных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) двигателей, производимые на территории Российской Федерации, подлежащих зачислению в местный бюджет в сумме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31 180 698,15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рублей, доходов от транспортного налога в сумме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14 321 701,07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рублей, иных поступлений в районный бюджет в сумме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126 510 249,82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рублей;».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пам и подгруппам видов расходов классификации расходов бюджетов на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плановый период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плановый период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8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Приложение 4 «Ведомственная структура расходов районного бюджета на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 и плановый период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9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 Приложение 7 «Распределение субвенций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 Приложение 8 «Распределение субсидий из районного бюджета бюджетам поселений Сузунского района Новосибирской области на 2025 год и плановый период 2026 и 2027 годов» изложить 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11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Приложение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10 «Перечень муниципальных программ, предусмотренных к финансированию из районного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бюджета в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 и плановом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период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Приложение 11</w:t>
      </w:r>
      <w:r>
        <w:rPr>
          <w:highlight w:val="white"/>
        </w:rPr>
        <w:t xml:space="preserve"> «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Распределение бюджетных ассигнований на капитальные вложения из районного бюджета по направлениям и объектам в 2025 году и плановом периоде 2026 и 2027 годов»</w:t>
      </w:r>
      <w:r>
        <w:rPr>
          <w:rFonts w:ascii="Times New Roman" w:hAnsi="Times New Roman"/>
          <w:sz w:val="28"/>
          <w:szCs w:val="28"/>
          <w:highlight w:val="white"/>
        </w:rPr>
        <w:t xml:space="preserve"> 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Приложение 12 «Источники финансирования дефицита районного бюджета на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 и плановый период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и 202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годов»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прилагаемой редакции.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contextualSpacing/>
        <w:ind w:firstLine="0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pStyle w:val="879"/>
        <w:ind w:firstLine="0"/>
        <w:jc w:val="both"/>
        <w:widowControl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9"/>
        <w:ind w:firstLine="708"/>
        <w:jc w:val="both"/>
        <w:widowControl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79"/>
        <w:ind w:firstLine="0"/>
        <w:jc w:val="both"/>
        <w:widowControl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Председатель Совета депутатов</w:t>
      </w:r>
      <w:r>
        <w:rPr>
          <w:highlight w:val="white"/>
        </w:rPr>
        <w:t xml:space="preserve"> </w:t>
      </w:r>
      <w:r>
        <w:rPr>
          <w:highlight w:val="white"/>
        </w:rPr>
        <w:t xml:space="preserve">                       </w:t>
      </w:r>
      <w:r>
        <w:rPr>
          <w:highlight w:val="white"/>
        </w:rPr>
        <w:t xml:space="preserve">           </w:t>
      </w:r>
      <w:r>
        <w:rPr>
          <w:sz w:val="28"/>
          <w:szCs w:val="28"/>
          <w:highlight w:val="white"/>
        </w:rPr>
        <w:t xml:space="preserve">Глава Сузунского района</w:t>
      </w:r>
      <w:r>
        <w:rPr>
          <w:highlight w:val="white"/>
        </w:rPr>
      </w:r>
    </w:p>
    <w:p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Сузунского </w:t>
      </w:r>
      <w:r>
        <w:rPr>
          <w:sz w:val="28"/>
          <w:szCs w:val="28"/>
          <w:highlight w:val="white"/>
        </w:rPr>
        <w:t xml:space="preserve">муниципального округа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          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  </w:t>
      </w:r>
      <w:r>
        <w:rPr>
          <w:sz w:val="28"/>
          <w:szCs w:val="28"/>
          <w:highlight w:val="white"/>
        </w:rPr>
        <w:t xml:space="preserve">            </w:t>
      </w:r>
      <w:r>
        <w:rPr>
          <w:sz w:val="28"/>
          <w:szCs w:val="28"/>
          <w:highlight w:val="white"/>
        </w:rPr>
        <w:t xml:space="preserve">  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_</w:t>
      </w:r>
      <w:r>
        <w:rPr>
          <w:sz w:val="28"/>
          <w:szCs w:val="28"/>
          <w:highlight w:val="white"/>
        </w:rPr>
        <w:t xml:space="preserve">____</w:t>
      </w:r>
      <w:r>
        <w:rPr>
          <w:sz w:val="28"/>
          <w:szCs w:val="28"/>
          <w:highlight w:val="white"/>
        </w:rPr>
        <w:t xml:space="preserve">___</w:t>
      </w:r>
      <w:r>
        <w:rPr>
          <w:sz w:val="28"/>
          <w:szCs w:val="28"/>
          <w:highlight w:val="white"/>
        </w:rPr>
        <w:t xml:space="preserve">___</w:t>
      </w:r>
      <w:r>
        <w:rPr>
          <w:sz w:val="28"/>
          <w:szCs w:val="28"/>
          <w:highlight w:val="white"/>
        </w:rPr>
        <w:t xml:space="preserve">_А.Б. </w:t>
      </w:r>
      <w:r>
        <w:rPr>
          <w:sz w:val="28"/>
          <w:szCs w:val="28"/>
          <w:highlight w:val="white"/>
        </w:rPr>
        <w:t xml:space="preserve">Севрюженко</w:t>
      </w:r>
      <w:r>
        <w:rPr>
          <w:sz w:val="28"/>
          <w:szCs w:val="28"/>
          <w:highlight w:val="white"/>
        </w:rPr>
        <w:tab/>
        <w:t xml:space="preserve">               </w:t>
      </w:r>
      <w:r>
        <w:rPr>
          <w:sz w:val="28"/>
          <w:szCs w:val="28"/>
          <w:highlight w:val="white"/>
        </w:rPr>
        <w:t xml:space="preserve">        </w:t>
      </w:r>
      <w:r>
        <w:rPr>
          <w:sz w:val="28"/>
          <w:szCs w:val="28"/>
          <w:highlight w:val="white"/>
        </w:rPr>
        <w:t xml:space="preserve"> __</w:t>
      </w:r>
      <w:r>
        <w:rPr>
          <w:sz w:val="28"/>
          <w:szCs w:val="28"/>
          <w:highlight w:val="white"/>
        </w:rPr>
        <w:t xml:space="preserve">___</w:t>
      </w:r>
      <w:r>
        <w:rPr>
          <w:sz w:val="28"/>
          <w:szCs w:val="28"/>
          <w:highlight w:val="white"/>
        </w:rPr>
        <w:t xml:space="preserve">___</w:t>
      </w:r>
      <w:r>
        <w:rPr>
          <w:sz w:val="28"/>
          <w:szCs w:val="28"/>
          <w:highlight w:val="white"/>
        </w:rPr>
        <w:t xml:space="preserve">____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В.В. Горшков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84"/>
        <w:contextualSpacing/>
      </w:pPr>
      <w:r/>
      <w:r/>
    </w:p>
    <w:p>
      <w:pPr>
        <w:pStyle w:val="884"/>
        <w:contextualSpacing/>
      </w:pPr>
      <w:r/>
      <w:r/>
    </w:p>
    <w:p>
      <w:pPr>
        <w:pStyle w:val="884"/>
        <w:contextualSpacing/>
      </w:pPr>
      <w:r>
        <w:t xml:space="preserve">р.п. Сузун</w:t>
      </w:r>
      <w:r/>
    </w:p>
    <w:p>
      <w:pPr>
        <w:pStyle w:val="884"/>
        <w:rPr>
          <w:highlight w:val="none"/>
        </w:rPr>
      </w:pPr>
      <w:r>
        <w:t xml:space="preserve">ул.Ленина</w:t>
      </w:r>
      <w:r>
        <w:t xml:space="preserve">, 51</w:t>
      </w:r>
      <w:r>
        <w:rPr>
          <w:highlight w:val="none"/>
        </w:rPr>
      </w:r>
      <w:r>
        <w:rPr>
          <w:highlight w:val="none"/>
        </w:rPr>
      </w:r>
      <w:r/>
      <w:r/>
      <w:r>
        <w:rPr>
          <w:highlight w:val="none"/>
        </w:rPr>
      </w:r>
      <w:r/>
      <w:r/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567" w:right="850" w:bottom="82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120" w:hanging="14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51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9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39" w:firstLine="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0"/>
  </w:num>
  <w:num w:numId="7">
    <w:abstractNumId w:val="17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1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  <w:num w:numId="17">
    <w:abstractNumId w:val="4"/>
  </w:num>
  <w:num w:numId="18">
    <w:abstractNumId w:val="6"/>
  </w:num>
  <w:num w:numId="19">
    <w:abstractNumId w:val="11"/>
  </w:num>
  <w:num w:numId="20">
    <w:abstractNumId w:val="20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68"/>
    <w:next w:val="868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2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68"/>
    <w:next w:val="868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2"/>
    <w:link w:val="700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872"/>
    <w:link w:val="869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68"/>
    <w:next w:val="868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basedOn w:val="872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68"/>
    <w:next w:val="868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basedOn w:val="872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68"/>
    <w:next w:val="868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basedOn w:val="872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09">
    <w:name w:val="Heading 7 Char"/>
    <w:basedOn w:val="872"/>
    <w:link w:val="8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8 Char"/>
    <w:basedOn w:val="872"/>
    <w:link w:val="871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68"/>
    <w:next w:val="868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basedOn w:val="87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72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72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72"/>
    <w:link w:val="893"/>
    <w:uiPriority w:val="99"/>
  </w:style>
  <w:style w:type="character" w:styleId="722">
    <w:name w:val="Footer Char"/>
    <w:basedOn w:val="872"/>
    <w:link w:val="895"/>
    <w:uiPriority w:val="99"/>
  </w:style>
  <w:style w:type="paragraph" w:styleId="723">
    <w:name w:val="Caption"/>
    <w:basedOn w:val="868"/>
    <w:next w:val="868"/>
    <w:link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872"/>
    <w:link w:val="723"/>
    <w:uiPriority w:val="35"/>
    <w:rPr>
      <w:b/>
      <w:bCs/>
      <w:color w:val="4f81bd" w:themeColor="accent1"/>
      <w:sz w:val="18"/>
      <w:szCs w:val="18"/>
    </w:rPr>
  </w:style>
  <w:style w:type="table" w:styleId="725">
    <w:name w:val="Table Grid"/>
    <w:basedOn w:val="8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72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2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rPr>
      <w:sz w:val="24"/>
      <w:szCs w:val="24"/>
    </w:rPr>
  </w:style>
  <w:style w:type="paragraph" w:styleId="869">
    <w:name w:val="Heading 3"/>
    <w:basedOn w:val="868"/>
    <w:next w:val="868"/>
    <w:link w:val="878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870">
    <w:name w:val="Heading 7"/>
    <w:basedOn w:val="868"/>
    <w:next w:val="868"/>
    <w:link w:val="881"/>
    <w:semiHidden/>
    <w:unhideWhenUsed/>
    <w:qFormat/>
    <w:pPr>
      <w:keepLines/>
      <w:keepNext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71">
    <w:name w:val="Heading 8"/>
    <w:basedOn w:val="868"/>
    <w:next w:val="868"/>
    <w:link w:val="882"/>
    <w:semiHidden/>
    <w:unhideWhenUsed/>
    <w:qFormat/>
    <w:pPr>
      <w:keepLines/>
      <w:keepNext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 w:customStyle="1">
    <w:name w:val="ConsPlusTitle"/>
    <w:pPr>
      <w:widowControl w:val="off"/>
    </w:pPr>
    <w:rPr>
      <w:rFonts w:eastAsiaTheme="minorEastAsia"/>
      <w:b/>
      <w:bCs/>
      <w:sz w:val="24"/>
      <w:szCs w:val="24"/>
    </w:rPr>
  </w:style>
  <w:style w:type="paragraph" w:styleId="876">
    <w:name w:val="Balloon Text"/>
    <w:basedOn w:val="868"/>
    <w:link w:val="877"/>
    <w:uiPriority w:val="99"/>
    <w:rPr>
      <w:rFonts w:ascii="Tahoma" w:hAnsi="Tahoma" w:cs="Tahoma"/>
      <w:sz w:val="16"/>
      <w:szCs w:val="16"/>
    </w:rPr>
  </w:style>
  <w:style w:type="character" w:styleId="877" w:customStyle="1">
    <w:name w:val="Текст выноски Знак"/>
    <w:basedOn w:val="872"/>
    <w:link w:val="876"/>
    <w:uiPriority w:val="99"/>
    <w:rPr>
      <w:rFonts w:ascii="Tahoma" w:hAnsi="Tahoma" w:cs="Tahoma"/>
      <w:sz w:val="16"/>
      <w:szCs w:val="16"/>
    </w:rPr>
  </w:style>
  <w:style w:type="character" w:styleId="878" w:customStyle="1">
    <w:name w:val="Заголовок 3 Знак"/>
    <w:basedOn w:val="872"/>
    <w:link w:val="869"/>
    <w:rPr>
      <w:rFonts w:ascii="Arial" w:hAnsi="Arial"/>
      <w:b/>
      <w:bCs/>
      <w:sz w:val="26"/>
      <w:szCs w:val="26"/>
    </w:rPr>
  </w:style>
  <w:style w:type="paragraph" w:styleId="879" w:customStyle="1">
    <w:name w:val="ConsNormal"/>
    <w:pPr>
      <w:ind w:firstLine="720"/>
      <w:widowControl w:val="off"/>
    </w:pPr>
    <w:rPr>
      <w:sz w:val="24"/>
    </w:rPr>
  </w:style>
  <w:style w:type="paragraph" w:styleId="880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character" w:styleId="881" w:customStyle="1">
    <w:name w:val="Заголовок 7 Знак"/>
    <w:basedOn w:val="872"/>
    <w:link w:val="870"/>
    <w:semiHidden/>
    <w:rPr>
      <w:rFonts w:asciiTheme="majorHAnsi" w:hAnsiTheme="majorHAnsi" w:eastAsiaTheme="majorEastAsia" w:cstheme="majorBidi"/>
      <w:i/>
      <w:iCs/>
      <w:color w:val="404040" w:themeColor="text1" w:themeTint="BF"/>
      <w:sz w:val="24"/>
      <w:szCs w:val="24"/>
    </w:rPr>
  </w:style>
  <w:style w:type="character" w:styleId="882" w:customStyle="1">
    <w:name w:val="Заголовок 8 Знак"/>
    <w:basedOn w:val="872"/>
    <w:link w:val="871"/>
    <w:semiHidden/>
    <w:rPr>
      <w:rFonts w:asciiTheme="majorHAnsi" w:hAnsiTheme="majorHAnsi" w:eastAsiaTheme="majorEastAsia" w:cstheme="majorBidi"/>
      <w:color w:val="404040" w:themeColor="text1" w:themeTint="BF"/>
    </w:rPr>
  </w:style>
  <w:style w:type="paragraph" w:styleId="883">
    <w:name w:val="List Paragraph"/>
    <w:basedOn w:val="868"/>
    <w:uiPriority w:val="34"/>
    <w:qFormat/>
    <w:pPr>
      <w:contextualSpacing/>
      <w:ind w:left="720"/>
    </w:pPr>
  </w:style>
  <w:style w:type="paragraph" w:styleId="884">
    <w:name w:val="No Spacing"/>
    <w:uiPriority w:val="1"/>
    <w:qFormat/>
    <w:rPr>
      <w:sz w:val="24"/>
      <w:szCs w:val="24"/>
    </w:rPr>
  </w:style>
  <w:style w:type="paragraph" w:styleId="885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886">
    <w:name w:val="annotation reference"/>
    <w:uiPriority w:val="99"/>
    <w:semiHidden/>
    <w:unhideWhenUsed/>
    <w:rPr>
      <w:sz w:val="16"/>
      <w:szCs w:val="16"/>
    </w:rPr>
  </w:style>
  <w:style w:type="paragraph" w:styleId="887">
    <w:name w:val="annotation text"/>
    <w:basedOn w:val="868"/>
    <w:link w:val="888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styleId="888" w:customStyle="1">
    <w:name w:val="Текст примечания Знак"/>
    <w:basedOn w:val="872"/>
    <w:link w:val="887"/>
    <w:uiPriority w:val="99"/>
    <w:semiHidden/>
  </w:style>
  <w:style w:type="paragraph" w:styleId="889">
    <w:name w:val="annotation subject"/>
    <w:basedOn w:val="887"/>
    <w:next w:val="887"/>
    <w:link w:val="890"/>
    <w:uiPriority w:val="99"/>
    <w:semiHidden/>
    <w:unhideWhenUsed/>
    <w:rPr>
      <w:b/>
      <w:bCs/>
    </w:rPr>
  </w:style>
  <w:style w:type="character" w:styleId="890" w:customStyle="1">
    <w:name w:val="Тема примечания Знак"/>
    <w:basedOn w:val="888"/>
    <w:link w:val="889"/>
    <w:uiPriority w:val="99"/>
    <w:semiHidden/>
    <w:rPr>
      <w:b/>
      <w:bCs/>
    </w:rPr>
  </w:style>
  <w:style w:type="paragraph" w:styleId="891" w:customStyle="1">
    <w:name w:val="ConsPlusNormal"/>
  </w:style>
  <w:style w:type="character" w:styleId="892">
    <w:name w:val="Hyperlink"/>
    <w:uiPriority w:val="99"/>
    <w:unhideWhenUsed/>
    <w:rPr>
      <w:color w:val="0563c1"/>
      <w:u w:val="single"/>
    </w:rPr>
  </w:style>
  <w:style w:type="paragraph" w:styleId="893">
    <w:name w:val="Header"/>
    <w:basedOn w:val="868"/>
    <w:link w:val="894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94" w:customStyle="1">
    <w:name w:val="Верхний колонтитул Знак"/>
    <w:basedOn w:val="872"/>
    <w:link w:val="893"/>
    <w:uiPriority w:val="99"/>
  </w:style>
  <w:style w:type="paragraph" w:styleId="895">
    <w:name w:val="Footer"/>
    <w:basedOn w:val="868"/>
    <w:link w:val="896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96" w:customStyle="1">
    <w:name w:val="Нижний колонтитул Знак"/>
    <w:basedOn w:val="872"/>
    <w:link w:val="895"/>
    <w:uiPriority w:val="99"/>
  </w:style>
  <w:style w:type="paragraph" w:styleId="897" w:customStyle="1">
    <w:name w:val="ConsPlusNormal Знак"/>
    <w:pPr>
      <w:ind w:firstLine="720"/>
      <w:widowControl w:val="off"/>
    </w:pPr>
    <w:rPr>
      <w:rFonts w:ascii="Arial" w:hAnsi="Arial" w:cs="Arial"/>
    </w:rPr>
  </w:style>
  <w:style w:type="character" w:styleId="898" w:customStyle="1">
    <w:name w:val="Гиперссылка1"/>
    <w:basedOn w:val="872"/>
  </w:style>
  <w:style w:type="paragraph" w:styleId="899">
    <w:name w:val="Normal (Web)"/>
    <w:basedOn w:val="868"/>
    <w:uiPriority w:val="99"/>
    <w:unhideWhenUsed/>
    <w:pPr>
      <w:spacing w:before="100" w:beforeAutospacing="1" w:after="100" w:afterAutospacing="1"/>
    </w:pPr>
  </w:style>
  <w:style w:type="paragraph" w:styleId="1_634" w:customStyle="1">
    <w:name w:val="Body Text"/>
    <w:basedOn w:val="683"/>
    <w:link w:val="699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DBEF-137C-46CD-917F-EADFE779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lekhman_sv@mfnso.local</cp:lastModifiedBy>
  <cp:revision>59</cp:revision>
  <dcterms:created xsi:type="dcterms:W3CDTF">2025-08-25T07:08:00Z</dcterms:created>
  <dcterms:modified xsi:type="dcterms:W3CDTF">2025-10-16T06:30:41Z</dcterms:modified>
</cp:coreProperties>
</file>